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FC6E" w14:textId="77777777" w:rsidR="0097271F" w:rsidRDefault="0097271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15ACD58" w14:textId="77777777" w:rsidR="0097271F" w:rsidRDefault="0097271F">
      <w:pPr>
        <w:pStyle w:val="ConsPlusNormal"/>
        <w:jc w:val="both"/>
        <w:outlineLvl w:val="0"/>
      </w:pPr>
    </w:p>
    <w:p w14:paraId="43848A73" w14:textId="77777777" w:rsidR="0097271F" w:rsidRDefault="0097271F">
      <w:pPr>
        <w:pStyle w:val="ConsPlusTitle"/>
        <w:jc w:val="center"/>
        <w:outlineLvl w:val="0"/>
      </w:pPr>
      <w:r>
        <w:t>СОВЕТ ЕВРАЗИЙСКОЙ ЭКОНОМИЧЕСКОЙ КОМИССИИ</w:t>
      </w:r>
    </w:p>
    <w:p w14:paraId="4EC043C1" w14:textId="77777777" w:rsidR="0097271F" w:rsidRDefault="0097271F">
      <w:pPr>
        <w:pStyle w:val="ConsPlusTitle"/>
        <w:jc w:val="center"/>
      </w:pPr>
    </w:p>
    <w:p w14:paraId="40F4251F" w14:textId="77777777" w:rsidR="0097271F" w:rsidRDefault="0097271F">
      <w:pPr>
        <w:pStyle w:val="ConsPlusTitle"/>
        <w:jc w:val="center"/>
      </w:pPr>
      <w:r>
        <w:t>РЕШЕНИЕ</w:t>
      </w:r>
    </w:p>
    <w:p w14:paraId="7140E037" w14:textId="77777777" w:rsidR="0097271F" w:rsidRDefault="0097271F">
      <w:pPr>
        <w:pStyle w:val="ConsPlusTitle"/>
        <w:jc w:val="center"/>
      </w:pPr>
      <w:r>
        <w:t>от 12 декабря 2023 г. N 147</w:t>
      </w:r>
    </w:p>
    <w:p w14:paraId="60E68288" w14:textId="77777777" w:rsidR="0097271F" w:rsidRDefault="0097271F">
      <w:pPr>
        <w:pStyle w:val="ConsPlusTitle"/>
        <w:jc w:val="center"/>
      </w:pPr>
    </w:p>
    <w:p w14:paraId="062A929F" w14:textId="77777777" w:rsidR="0097271F" w:rsidRDefault="0097271F">
      <w:pPr>
        <w:pStyle w:val="ConsPlusTitle"/>
        <w:jc w:val="center"/>
      </w:pPr>
      <w:r>
        <w:t>О ПЕРЕЧНЕ</w:t>
      </w:r>
    </w:p>
    <w:p w14:paraId="2A4790DD" w14:textId="77777777" w:rsidR="0097271F" w:rsidRDefault="0097271F">
      <w:pPr>
        <w:pStyle w:val="ConsPlusTitle"/>
        <w:jc w:val="center"/>
      </w:pPr>
      <w:r>
        <w:t>ТОВАРОВ И (ИЛИ) КАТЕГОРИЙ ТОВАРОВ, СЛУЧАЕВ И (ИЛИ) УСЛОВИЙ,</w:t>
      </w:r>
    </w:p>
    <w:p w14:paraId="168D437B" w14:textId="77777777" w:rsidR="0097271F" w:rsidRDefault="0097271F">
      <w:pPr>
        <w:pStyle w:val="ConsPlusTitle"/>
        <w:jc w:val="center"/>
      </w:pPr>
      <w:r>
        <w:t>КОГДА ПЕРЕВОЗКА ТОВАРОВ В СООТВЕТСТВИИ С ТАМОЖЕННОЙ</w:t>
      </w:r>
    </w:p>
    <w:p w14:paraId="44628D51" w14:textId="77777777" w:rsidR="0097271F" w:rsidRDefault="0097271F">
      <w:pPr>
        <w:pStyle w:val="ConsPlusTitle"/>
        <w:jc w:val="center"/>
      </w:pPr>
      <w:r>
        <w:t>ПРОЦЕДУРОЙ ТАМОЖЕННОГО ТРАНЗИТА НЕ ПОДЛЕЖИТ ОТСЛЕЖИВАНИЮ</w:t>
      </w:r>
    </w:p>
    <w:p w14:paraId="13D428C8" w14:textId="77777777" w:rsidR="0097271F" w:rsidRDefault="0097271F">
      <w:pPr>
        <w:pStyle w:val="ConsPlusTitle"/>
        <w:jc w:val="center"/>
      </w:pPr>
      <w:r>
        <w:t>С ПРИМЕНЕНИЕМ НАВИГАЦИОННЫХ ПЛОМБ</w:t>
      </w:r>
    </w:p>
    <w:p w14:paraId="4D2D37A7" w14:textId="77777777" w:rsidR="0097271F" w:rsidRDefault="0097271F">
      <w:pPr>
        <w:pStyle w:val="ConsPlusNormal"/>
        <w:jc w:val="center"/>
      </w:pPr>
    </w:p>
    <w:p w14:paraId="5ABCE7F2" w14:textId="77777777" w:rsidR="0097271F" w:rsidRDefault="0097271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1 пункта 2 статьи 3</w:t>
        </w:r>
      </w:hyperlink>
      <w:r>
        <w:t xml:space="preserve"> Соглашения о применении в Евразийском экономическом союзе навигационных пломб для отслеживания перевозок от 19 апреля 2022 года (далее - Соглашение) и </w:t>
      </w:r>
      <w:hyperlink r:id="rId6">
        <w:r>
          <w:rPr>
            <w:color w:val="0000FF"/>
          </w:rPr>
          <w:t>пунктом 159</w:t>
        </w:r>
      </w:hyperlink>
      <w:r>
        <w:t xml:space="preserve"> приложения N 1 к Регламенту работы Евразийской экономической комиссии, утвержденному Решением Высшего Евразийского экономического совета от 23 декабря 2014 г. N 98, Совет Евразийской экономической комиссии решил:</w:t>
      </w:r>
    </w:p>
    <w:p w14:paraId="1C1B066F" w14:textId="77777777" w:rsidR="0097271F" w:rsidRDefault="0097271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9">
        <w:r>
          <w:rPr>
            <w:color w:val="0000FF"/>
          </w:rPr>
          <w:t>перечень</w:t>
        </w:r>
      </w:hyperlink>
      <w:r>
        <w:t xml:space="preserve"> товаров и (или) категорий товаров, случаев и (или) условий, когда перевозка товаров в соответствии с таможенной процедурой таможенного транзита не подлежит отслеживанию с применением навигационных пломб.</w:t>
      </w:r>
    </w:p>
    <w:p w14:paraId="53D289CB" w14:textId="77777777" w:rsidR="0097271F" w:rsidRDefault="0097271F">
      <w:pPr>
        <w:pStyle w:val="ConsPlusNormal"/>
        <w:spacing w:before="220"/>
        <w:ind w:firstLine="540"/>
        <w:jc w:val="both"/>
      </w:pPr>
      <w:r>
        <w:t xml:space="preserve">2. Установить, что </w:t>
      </w:r>
      <w:hyperlink w:anchor="P39">
        <w:r>
          <w:rPr>
            <w:color w:val="0000FF"/>
          </w:rPr>
          <w:t>перечень</w:t>
        </w:r>
      </w:hyperlink>
      <w:r>
        <w:t xml:space="preserve">, утвержденный настоящим Решением, применяется с даты вступления в силу решения Евразийской экономической комиссии, предусмотренного </w:t>
      </w:r>
      <w:hyperlink r:id="rId7">
        <w:r>
          <w:rPr>
            <w:color w:val="0000FF"/>
          </w:rPr>
          <w:t>пунктом 5 статьи 18</w:t>
        </w:r>
      </w:hyperlink>
      <w:r>
        <w:t xml:space="preserve"> Соглашения и до даты начала отслеживания перевозок товаров, указанных в </w:t>
      </w:r>
      <w:hyperlink r:id="rId8">
        <w:r>
          <w:rPr>
            <w:color w:val="0000FF"/>
          </w:rPr>
          <w:t>подпунктах 3</w:t>
        </w:r>
      </w:hyperlink>
      <w:r>
        <w:t xml:space="preserve"> и </w:t>
      </w:r>
      <w:hyperlink r:id="rId9">
        <w:r>
          <w:rPr>
            <w:color w:val="0000FF"/>
          </w:rPr>
          <w:t>4 пункта 6 статьи 18</w:t>
        </w:r>
      </w:hyperlink>
      <w:r>
        <w:t xml:space="preserve"> Соглашения, не пролонгируется и подлежит пересмотру.</w:t>
      </w:r>
    </w:p>
    <w:p w14:paraId="4EFD16CC" w14:textId="77777777" w:rsidR="0097271F" w:rsidRDefault="0097271F">
      <w:pPr>
        <w:pStyle w:val="ConsPlusNormal"/>
        <w:spacing w:before="220"/>
        <w:ind w:firstLine="540"/>
        <w:jc w:val="both"/>
      </w:pPr>
      <w:r>
        <w:t>3. Настоящее Решение вступает в силу по истечении 30 календарных дней с даты его официального опубликования.</w:t>
      </w:r>
    </w:p>
    <w:p w14:paraId="5E607915" w14:textId="77777777" w:rsidR="0097271F" w:rsidRDefault="0097271F">
      <w:pPr>
        <w:pStyle w:val="ConsPlusNormal"/>
        <w:ind w:firstLine="540"/>
        <w:jc w:val="both"/>
      </w:pPr>
    </w:p>
    <w:p w14:paraId="361206D4" w14:textId="77777777" w:rsidR="0097271F" w:rsidRDefault="0097271F">
      <w:pPr>
        <w:pStyle w:val="ConsPlusNormal"/>
        <w:jc w:val="center"/>
      </w:pPr>
      <w:r>
        <w:t>Члены Совета Евразийской экономической комиссии:</w:t>
      </w:r>
    </w:p>
    <w:p w14:paraId="6C9CB194" w14:textId="77777777" w:rsidR="0097271F" w:rsidRDefault="009727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97271F" w14:paraId="5AABA49E" w14:textId="77777777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556E4E" w14:textId="77777777" w:rsidR="0097271F" w:rsidRDefault="0097271F">
            <w:pPr>
              <w:pStyle w:val="ConsPlusNormal"/>
              <w:jc w:val="center"/>
            </w:pPr>
            <w:r>
              <w:t>От Республики Армения</w:t>
            </w:r>
          </w:p>
          <w:p w14:paraId="327583C6" w14:textId="77777777" w:rsidR="0097271F" w:rsidRDefault="0097271F">
            <w:pPr>
              <w:pStyle w:val="ConsPlusNormal"/>
              <w:jc w:val="center"/>
            </w:pPr>
            <w:r>
              <w:t>М.ГРИГОРЯН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4D09CF" w14:textId="77777777" w:rsidR="0097271F" w:rsidRDefault="0097271F">
            <w:pPr>
              <w:pStyle w:val="ConsPlusNormal"/>
              <w:jc w:val="center"/>
            </w:pPr>
            <w:r>
              <w:t>От Республики Беларусь</w:t>
            </w:r>
          </w:p>
          <w:p w14:paraId="637E43F5" w14:textId="77777777" w:rsidR="0097271F" w:rsidRDefault="0097271F">
            <w:pPr>
              <w:pStyle w:val="ConsPlusNormal"/>
              <w:jc w:val="center"/>
            </w:pPr>
            <w:r>
              <w:t>И.ПЕТРИШЕНКО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01EE35" w14:textId="77777777" w:rsidR="0097271F" w:rsidRDefault="0097271F">
            <w:pPr>
              <w:pStyle w:val="ConsPlusNormal"/>
              <w:jc w:val="center"/>
            </w:pPr>
            <w:r>
              <w:t>От Республики Казахстан</w:t>
            </w:r>
          </w:p>
          <w:p w14:paraId="2B1C7026" w14:textId="77777777" w:rsidR="0097271F" w:rsidRDefault="0097271F">
            <w:pPr>
              <w:pStyle w:val="ConsPlusNormal"/>
              <w:jc w:val="center"/>
            </w:pPr>
            <w:r>
              <w:t>С.ЖУМАНГАРИН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07363F" w14:textId="77777777" w:rsidR="0097271F" w:rsidRDefault="0097271F">
            <w:pPr>
              <w:pStyle w:val="ConsPlusNormal"/>
              <w:jc w:val="center"/>
            </w:pPr>
            <w:r>
              <w:t>От Кыргызской Республики</w:t>
            </w:r>
          </w:p>
          <w:p w14:paraId="18B903ED" w14:textId="77777777" w:rsidR="0097271F" w:rsidRDefault="0097271F">
            <w:pPr>
              <w:pStyle w:val="ConsPlusNormal"/>
              <w:jc w:val="center"/>
            </w:pPr>
            <w:r>
              <w:t>А.КАСЫМАЛИЕВ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D86A73" w14:textId="77777777" w:rsidR="0097271F" w:rsidRDefault="0097271F">
            <w:pPr>
              <w:pStyle w:val="ConsPlusNormal"/>
              <w:jc w:val="center"/>
            </w:pPr>
            <w:r>
              <w:t>От Российской Федерации</w:t>
            </w:r>
          </w:p>
          <w:p w14:paraId="65787EF7" w14:textId="77777777" w:rsidR="0097271F" w:rsidRDefault="0097271F">
            <w:pPr>
              <w:pStyle w:val="ConsPlusNormal"/>
              <w:jc w:val="center"/>
            </w:pPr>
            <w:r>
              <w:t>А.ОВЕРЧУК</w:t>
            </w:r>
          </w:p>
        </w:tc>
      </w:tr>
    </w:tbl>
    <w:p w14:paraId="05D727E7" w14:textId="77777777" w:rsidR="0097271F" w:rsidRDefault="0097271F">
      <w:pPr>
        <w:pStyle w:val="ConsPlusNormal"/>
        <w:jc w:val="both"/>
      </w:pPr>
    </w:p>
    <w:p w14:paraId="2A228EFA" w14:textId="77777777" w:rsidR="0097271F" w:rsidRDefault="0097271F">
      <w:pPr>
        <w:pStyle w:val="ConsPlusNormal"/>
        <w:jc w:val="both"/>
      </w:pPr>
    </w:p>
    <w:p w14:paraId="0AD3E04B" w14:textId="77777777" w:rsidR="0097271F" w:rsidRDefault="0097271F">
      <w:pPr>
        <w:pStyle w:val="ConsPlusNormal"/>
        <w:jc w:val="both"/>
      </w:pPr>
    </w:p>
    <w:p w14:paraId="7D505E0E" w14:textId="77777777" w:rsidR="0097271F" w:rsidRDefault="0097271F">
      <w:pPr>
        <w:pStyle w:val="ConsPlusNormal"/>
        <w:jc w:val="both"/>
      </w:pPr>
    </w:p>
    <w:p w14:paraId="0F3543DD" w14:textId="77777777" w:rsidR="0097271F" w:rsidRDefault="0097271F">
      <w:pPr>
        <w:pStyle w:val="ConsPlusNormal"/>
        <w:jc w:val="both"/>
      </w:pPr>
    </w:p>
    <w:p w14:paraId="097923AB" w14:textId="77777777" w:rsidR="0097271F" w:rsidRDefault="0097271F">
      <w:pPr>
        <w:pStyle w:val="ConsPlusNormal"/>
        <w:jc w:val="right"/>
        <w:outlineLvl w:val="0"/>
      </w:pPr>
      <w:r>
        <w:t>Утвержден</w:t>
      </w:r>
    </w:p>
    <w:p w14:paraId="075A1B4F" w14:textId="77777777" w:rsidR="0097271F" w:rsidRDefault="0097271F">
      <w:pPr>
        <w:pStyle w:val="ConsPlusNormal"/>
        <w:jc w:val="right"/>
      </w:pPr>
      <w:r>
        <w:t>Решением Совета</w:t>
      </w:r>
    </w:p>
    <w:p w14:paraId="26D6646B" w14:textId="77777777" w:rsidR="0097271F" w:rsidRDefault="0097271F">
      <w:pPr>
        <w:pStyle w:val="ConsPlusNormal"/>
        <w:jc w:val="right"/>
      </w:pPr>
      <w:r>
        <w:t>Евразийской экономической комиссии</w:t>
      </w:r>
    </w:p>
    <w:p w14:paraId="09D711A0" w14:textId="77777777" w:rsidR="0097271F" w:rsidRDefault="0097271F">
      <w:pPr>
        <w:pStyle w:val="ConsPlusNormal"/>
        <w:jc w:val="right"/>
      </w:pPr>
      <w:r>
        <w:t>от 12 декабря 2023 г. N 147</w:t>
      </w:r>
    </w:p>
    <w:p w14:paraId="1ACBD5CF" w14:textId="77777777" w:rsidR="0097271F" w:rsidRDefault="0097271F">
      <w:pPr>
        <w:pStyle w:val="ConsPlusNormal"/>
        <w:jc w:val="center"/>
      </w:pPr>
    </w:p>
    <w:p w14:paraId="18D61FE6" w14:textId="77777777" w:rsidR="0097271F" w:rsidRDefault="0097271F">
      <w:pPr>
        <w:pStyle w:val="ConsPlusTitle"/>
        <w:jc w:val="center"/>
      </w:pPr>
      <w:bookmarkStart w:id="0" w:name="P39"/>
      <w:bookmarkEnd w:id="0"/>
      <w:r>
        <w:t>ПЕРЕЧЕНЬ</w:t>
      </w:r>
    </w:p>
    <w:p w14:paraId="699268C9" w14:textId="77777777" w:rsidR="0097271F" w:rsidRDefault="0097271F">
      <w:pPr>
        <w:pStyle w:val="ConsPlusTitle"/>
        <w:jc w:val="center"/>
      </w:pPr>
      <w:r>
        <w:t>ТОВАРОВ И (ИЛИ) КАТЕГОРИЙ ТОВАРОВ, СЛУЧАЕВ И (ИЛИ) УСЛОВИЙ,</w:t>
      </w:r>
    </w:p>
    <w:p w14:paraId="30CAC3A2" w14:textId="77777777" w:rsidR="0097271F" w:rsidRDefault="0097271F">
      <w:pPr>
        <w:pStyle w:val="ConsPlusTitle"/>
        <w:jc w:val="center"/>
      </w:pPr>
      <w:r>
        <w:t>КОГДА ПЕРЕВОЗКА ТОВАРОВ В СООТВЕТСТВИИ С ТАМОЖЕННОЙ</w:t>
      </w:r>
    </w:p>
    <w:p w14:paraId="6DBFE4CE" w14:textId="77777777" w:rsidR="0097271F" w:rsidRDefault="0097271F">
      <w:pPr>
        <w:pStyle w:val="ConsPlusTitle"/>
        <w:jc w:val="center"/>
      </w:pPr>
      <w:r>
        <w:t>ПРОЦЕДУРОЙ ТАМОЖЕННОГО ТРАНЗИТА НЕ ПОДЛЕЖИТ ОТСЛЕЖИВАНИЮ</w:t>
      </w:r>
    </w:p>
    <w:p w14:paraId="75B9B38F" w14:textId="77777777" w:rsidR="0097271F" w:rsidRDefault="0097271F">
      <w:pPr>
        <w:pStyle w:val="ConsPlusTitle"/>
        <w:jc w:val="center"/>
      </w:pPr>
      <w:r>
        <w:t>С ПРИМЕНЕНИЕМ НАВИГАЦИОННЫХ ПЛОМБ</w:t>
      </w:r>
    </w:p>
    <w:p w14:paraId="702A778C" w14:textId="77777777" w:rsidR="0097271F" w:rsidRDefault="0097271F">
      <w:pPr>
        <w:pStyle w:val="ConsPlusNormal"/>
        <w:jc w:val="center"/>
      </w:pPr>
    </w:p>
    <w:p w14:paraId="283926C7" w14:textId="77777777" w:rsidR="0097271F" w:rsidRDefault="0097271F">
      <w:pPr>
        <w:pStyle w:val="ConsPlusNormal"/>
        <w:ind w:firstLine="540"/>
        <w:jc w:val="both"/>
      </w:pPr>
      <w:r>
        <w:t xml:space="preserve">1. Товары, предназначенные для гуманитарной и технической помощи, при условии </w:t>
      </w:r>
      <w:r>
        <w:lastRenderedPageBreak/>
        <w:t>представления в таможенные органы государств - членов Евразийского экономического союза (далее соответственно - государства-члены, Союз), на территориях которых осуществляется помещение таких товаров под таможенную процедуру таможенного транзита, соответствующего подтверждения уполномоченного органа государства-члена, в котором находится получатель этих товаров.</w:t>
      </w:r>
    </w:p>
    <w:p w14:paraId="33916FF1" w14:textId="77777777" w:rsidR="0097271F" w:rsidRDefault="0097271F">
      <w:pPr>
        <w:pStyle w:val="ConsPlusNormal"/>
        <w:spacing w:before="220"/>
        <w:ind w:firstLine="540"/>
        <w:jc w:val="both"/>
      </w:pPr>
      <w:r>
        <w:t>2. Живые животные.</w:t>
      </w:r>
    </w:p>
    <w:p w14:paraId="6D804D9C" w14:textId="77777777" w:rsidR="0097271F" w:rsidRDefault="0097271F">
      <w:pPr>
        <w:pStyle w:val="ConsPlusNormal"/>
        <w:spacing w:before="220"/>
        <w:ind w:firstLine="540"/>
        <w:jc w:val="both"/>
      </w:pPr>
      <w:r>
        <w:t>3. Инкубационные яйца.</w:t>
      </w:r>
    </w:p>
    <w:p w14:paraId="6E2E4A70" w14:textId="77777777" w:rsidR="0097271F" w:rsidRDefault="0097271F">
      <w:pPr>
        <w:pStyle w:val="ConsPlusNormal"/>
        <w:spacing w:before="220"/>
        <w:ind w:firstLine="540"/>
        <w:jc w:val="both"/>
      </w:pPr>
      <w:r>
        <w:t>4. Товары, перемещаемые на тяжеловесных и (или) крупногабаритных автомобильных транспортных средствах при условии представления перевозчиком в таможенный орган государства-члена, на территории которого осуществляется помещение таких товаров под таможенную процедуру таможенного транзита, специального разрешения на проезд тяжеловесных и (или) крупногабаритных транспортных средств.</w:t>
      </w:r>
    </w:p>
    <w:p w14:paraId="00EA92C4" w14:textId="77777777" w:rsidR="0097271F" w:rsidRDefault="0097271F">
      <w:pPr>
        <w:pStyle w:val="ConsPlusNormal"/>
        <w:spacing w:before="220"/>
        <w:ind w:firstLine="540"/>
        <w:jc w:val="both"/>
      </w:pPr>
      <w:r>
        <w:t>5. Международные почтовые отправления.</w:t>
      </w:r>
    </w:p>
    <w:p w14:paraId="420D2838" w14:textId="77777777" w:rsidR="0097271F" w:rsidRDefault="0097271F">
      <w:pPr>
        <w:pStyle w:val="ConsPlusNormal"/>
        <w:spacing w:before="220"/>
        <w:ind w:firstLine="540"/>
        <w:jc w:val="both"/>
      </w:pPr>
      <w:r>
        <w:t>6. Вооружение, военная техника, боеприпасы и иные материальные средства, перемещаемые через таможенную границу Союза при условии представления в таможенный орган государства-члена, на территории которого осуществляется помещение таких товаров под таможенную процедуру таможенного транзита, воинского пропуска либо иного заменяющего его официального документа, выданного в соответствии с законодательством государства-члена.</w:t>
      </w:r>
    </w:p>
    <w:p w14:paraId="0DCCBCF9" w14:textId="77777777" w:rsidR="0097271F" w:rsidRDefault="0097271F">
      <w:pPr>
        <w:pStyle w:val="ConsPlusNormal"/>
        <w:spacing w:before="220"/>
        <w:ind w:firstLine="540"/>
        <w:jc w:val="both"/>
      </w:pPr>
      <w:r>
        <w:t>7. Тяговый железнодорожный подвижной состав, иные железнодорожные транспортные средства (железнодорожный подвижной состав) в порожнем состоянии, следующие в качестве товара на своих осях.</w:t>
      </w:r>
    </w:p>
    <w:p w14:paraId="027A461F" w14:textId="77777777" w:rsidR="0097271F" w:rsidRDefault="0097271F">
      <w:pPr>
        <w:pStyle w:val="ConsPlusNormal"/>
        <w:spacing w:before="220"/>
        <w:ind w:firstLine="540"/>
        <w:jc w:val="both"/>
      </w:pPr>
      <w:r>
        <w:t>8. Товары, перемещаемые физическими лицами в сопровождаемом багаже в качестве товаров для личного пользования.</w:t>
      </w:r>
    </w:p>
    <w:p w14:paraId="27E0C671" w14:textId="77777777" w:rsidR="0097271F" w:rsidRDefault="0097271F">
      <w:pPr>
        <w:pStyle w:val="ConsPlusNormal"/>
        <w:spacing w:before="220"/>
        <w:ind w:firstLine="540"/>
        <w:jc w:val="both"/>
      </w:pPr>
      <w:r>
        <w:t>9. Товары, перемещаемые железнодорожным транспортом в вагонах-цистернах, контейнерах-цистернах наливом и насыпью, а также в универсальных и специализированных крытых вагонах, контейнерах насыпью и навалом.</w:t>
      </w:r>
    </w:p>
    <w:p w14:paraId="752992D9" w14:textId="77777777" w:rsidR="0097271F" w:rsidRDefault="0097271F">
      <w:pPr>
        <w:pStyle w:val="ConsPlusNormal"/>
        <w:spacing w:before="220"/>
        <w:ind w:firstLine="540"/>
        <w:jc w:val="both"/>
      </w:pPr>
      <w:r>
        <w:t>10. Товары, перемещаемые на открытом железнодорожном подвижном составе, а также в открытых грузовых отсеках автомобильных транспортных средств насыпью и навалом.</w:t>
      </w:r>
    </w:p>
    <w:p w14:paraId="56F38FB5" w14:textId="77777777" w:rsidR="0097271F" w:rsidRDefault="0097271F">
      <w:pPr>
        <w:pStyle w:val="ConsPlusNormal"/>
        <w:spacing w:before="220"/>
        <w:ind w:firstLine="540"/>
        <w:jc w:val="both"/>
      </w:pPr>
      <w:r>
        <w:t>11. Товары, получателями которых являются дипломатические представительства и консульские учреждения, сведения о которых указаны в транспортных (перевозочных) документах.</w:t>
      </w:r>
    </w:p>
    <w:p w14:paraId="58DCFCC7" w14:textId="77777777" w:rsidR="0097271F" w:rsidRDefault="0097271F">
      <w:pPr>
        <w:pStyle w:val="ConsPlusNormal"/>
        <w:spacing w:before="220"/>
        <w:ind w:firstLine="540"/>
        <w:jc w:val="both"/>
      </w:pPr>
      <w:r>
        <w:t>12. Товары, перемещаемые железнодорожным транспортом транзитом через таможенную территорию Союза из третьих стран в третьи страны (за исключением перевозок товаров по территории Республики Армения).</w:t>
      </w:r>
    </w:p>
    <w:p w14:paraId="30DA38F5" w14:textId="77777777" w:rsidR="0097271F" w:rsidRDefault="0097271F">
      <w:pPr>
        <w:pStyle w:val="ConsPlusNormal"/>
        <w:spacing w:before="220"/>
        <w:ind w:firstLine="540"/>
        <w:jc w:val="both"/>
      </w:pPr>
      <w:r>
        <w:t>13. Органы и ткани человека.</w:t>
      </w:r>
    </w:p>
    <w:p w14:paraId="3EC7E09A" w14:textId="77777777" w:rsidR="0097271F" w:rsidRDefault="0097271F">
      <w:pPr>
        <w:pStyle w:val="ConsPlusNormal"/>
        <w:spacing w:before="220"/>
        <w:ind w:firstLine="540"/>
        <w:jc w:val="both"/>
      </w:pPr>
      <w:r>
        <w:t>14. Товары, предназначенные для предупреждения и ликвидации стихийных бедствий и иных чрезвычайных ситуаций, в том числе вакцины для людей и вакцины, применяемые в ветеринарии, при условии представления в таможенный орган письменного подтверждения государственного органа государства-члена, уполномоченного в области чрезвычайных ситуаций и (или) здравоохранения (или ветеринарии), в который следуют такие товары, о том, что перемещаемые товары предназначены для предупреждения и ликвидации стихийных бедствий и иных чрезвычайных ситуаций.</w:t>
      </w:r>
    </w:p>
    <w:p w14:paraId="1500465F" w14:textId="77777777" w:rsidR="0097271F" w:rsidRDefault="0097271F">
      <w:pPr>
        <w:pStyle w:val="ConsPlusNormal"/>
        <w:spacing w:before="220"/>
        <w:ind w:firstLine="540"/>
        <w:jc w:val="both"/>
      </w:pPr>
      <w:r>
        <w:t xml:space="preserve">15. Товары, перевозка которых осуществляется с одной части таможенной территории Союза </w:t>
      </w:r>
      <w:r>
        <w:lastRenderedPageBreak/>
        <w:t>на другую ее часть через территории государств, не являющихся членами Союза.</w:t>
      </w:r>
    </w:p>
    <w:p w14:paraId="4698567F" w14:textId="77777777" w:rsidR="0097271F" w:rsidRDefault="0097271F">
      <w:pPr>
        <w:pStyle w:val="ConsPlusNormal"/>
        <w:spacing w:before="220"/>
        <w:ind w:firstLine="540"/>
        <w:jc w:val="both"/>
      </w:pPr>
      <w:r>
        <w:t>16. Товары, декларантом которых выступает уполномоченный экономический оператор (за исключением товаров, ввозимых через белорусский участок таможенной границы Союза и (или) помещенных в Республике Беларусь под таможенную процедуру таможенного транзита).</w:t>
      </w:r>
    </w:p>
    <w:p w14:paraId="5D3B1183" w14:textId="77777777" w:rsidR="0097271F" w:rsidRDefault="0097271F">
      <w:pPr>
        <w:pStyle w:val="ConsPlusNormal"/>
        <w:spacing w:before="220"/>
        <w:ind w:firstLine="540"/>
        <w:jc w:val="both"/>
      </w:pPr>
      <w:r>
        <w:t xml:space="preserve">17. Товары, перевозимые в соответствии с Таможенной </w:t>
      </w:r>
      <w:hyperlink r:id="rId10">
        <w:r>
          <w:rPr>
            <w:color w:val="0000FF"/>
          </w:rPr>
          <w:t>Конвенцией</w:t>
        </w:r>
      </w:hyperlink>
      <w:r>
        <w:t xml:space="preserve"> о международной перевозке грузов с применением книжки МДП (за исключением товаров, ввозимых через белорусский участок таможенной границы Союза и (или) помещенных в Республике Беларусь под таможенную процедуру таможенного транзита).</w:t>
      </w:r>
    </w:p>
    <w:p w14:paraId="3E1BC474" w14:textId="77777777" w:rsidR="0097271F" w:rsidRDefault="0097271F">
      <w:pPr>
        <w:pStyle w:val="ConsPlusNormal"/>
        <w:spacing w:before="220"/>
        <w:ind w:firstLine="540"/>
        <w:jc w:val="both"/>
      </w:pPr>
      <w:r>
        <w:t>18. Товары, перевозимые в одном транспортном средстве, по которым размер обеспечения исполнения обязанности по уплате таможенных пошлин, налогов и размер обеспечения исполнения обязанности по уплате специальных, антидемпинговых, компенсационных пошлин в совокупности не превышает суммы, эквивалентной 500 евро по курсу валют, действующему на день регистрации транзитной декларации.</w:t>
      </w:r>
    </w:p>
    <w:p w14:paraId="4A4C6544" w14:textId="77777777" w:rsidR="0097271F" w:rsidRDefault="0097271F">
      <w:pPr>
        <w:pStyle w:val="ConsPlusNormal"/>
        <w:spacing w:before="220"/>
        <w:ind w:firstLine="540"/>
        <w:jc w:val="both"/>
      </w:pPr>
      <w:r>
        <w:t>19. Товары, предназначенные для организации и проведения официальных международных выставок, при условии представления в таможенный орган государства-члена, в котором проводится официальная международная выставка, уполномоченным органом (организацией) этого государства-члена, к компетенции которого относятся вопросы организации и проведения таких мероприятий, письменного подтверждения о целевом назначении таких товаров с указанием мероприятий, для организации и проведения которых они предназначены, наименования, количества и стоимости товаров, сведений о лице, перемещающем товары, сведений о декларанте таких товаров, а также сведений, необходимых для идентификации товаров при их таможенном декларировании.</w:t>
      </w:r>
    </w:p>
    <w:p w14:paraId="6FD5B459" w14:textId="77777777" w:rsidR="0097271F" w:rsidRDefault="0097271F">
      <w:pPr>
        <w:pStyle w:val="ConsPlusNormal"/>
        <w:spacing w:before="220"/>
        <w:ind w:firstLine="540"/>
        <w:jc w:val="both"/>
      </w:pPr>
      <w:r>
        <w:t>Примечание:</w:t>
      </w:r>
    </w:p>
    <w:p w14:paraId="7474A195" w14:textId="77777777" w:rsidR="0097271F" w:rsidRDefault="0097271F">
      <w:pPr>
        <w:pStyle w:val="ConsPlusNormal"/>
        <w:spacing w:before="220"/>
        <w:ind w:firstLine="540"/>
        <w:jc w:val="both"/>
      </w:pPr>
      <w:r>
        <w:t>Настоящий перечень, за исключением товаров, перемещаемых между частями таможенной территории Союза (от места убытия с таможенной территории Союза до места прибытия на таможенную территорию Союза) через территории государств, не являющихся членами Союза (в случае если иное не установлено международным договором государства-члена с третьей стороной), не распространяется на:</w:t>
      </w:r>
    </w:p>
    <w:p w14:paraId="3967B6A8" w14:textId="77777777" w:rsidR="0097271F" w:rsidRDefault="0097271F">
      <w:pPr>
        <w:pStyle w:val="ConsPlusNormal"/>
        <w:spacing w:before="220"/>
        <w:ind w:firstLine="540"/>
        <w:jc w:val="both"/>
      </w:pPr>
      <w:r>
        <w:t>товары, в отношении которых одним или несколькими государствами-членами применяются специальные экономические меры;</w:t>
      </w:r>
    </w:p>
    <w:p w14:paraId="5AD729AA" w14:textId="77777777" w:rsidR="0097271F" w:rsidRDefault="0097271F">
      <w:pPr>
        <w:pStyle w:val="ConsPlusNormal"/>
        <w:spacing w:before="220"/>
        <w:ind w:firstLine="540"/>
        <w:jc w:val="both"/>
      </w:pPr>
      <w:r>
        <w:t>товары, перевозка которых осуществляется совместно с товарами, подлежащими отслеживанию;</w:t>
      </w:r>
    </w:p>
    <w:p w14:paraId="0B664869" w14:textId="77777777" w:rsidR="0097271F" w:rsidRDefault="0097271F">
      <w:pPr>
        <w:pStyle w:val="ConsPlusNormal"/>
        <w:spacing w:before="220"/>
        <w:ind w:firstLine="540"/>
        <w:jc w:val="both"/>
      </w:pPr>
      <w:r>
        <w:t xml:space="preserve">алкогольную продукцию, классифицируемую в товарных позициях </w:t>
      </w:r>
      <w:hyperlink r:id="rId11">
        <w:r>
          <w:rPr>
            <w:color w:val="0000FF"/>
          </w:rPr>
          <w:t>2203 00</w:t>
        </w:r>
      </w:hyperlink>
      <w:r>
        <w:t xml:space="preserve">, </w:t>
      </w:r>
      <w:hyperlink r:id="rId12">
        <w:r>
          <w:rPr>
            <w:color w:val="0000FF"/>
          </w:rPr>
          <w:t>2204</w:t>
        </w:r>
      </w:hyperlink>
      <w:r>
        <w:t xml:space="preserve">, </w:t>
      </w:r>
      <w:hyperlink r:id="rId13">
        <w:r>
          <w:rPr>
            <w:color w:val="0000FF"/>
          </w:rPr>
          <w:t>2205</w:t>
        </w:r>
      </w:hyperlink>
      <w:r>
        <w:t xml:space="preserve">, </w:t>
      </w:r>
      <w:hyperlink r:id="rId14">
        <w:r>
          <w:rPr>
            <w:color w:val="0000FF"/>
          </w:rPr>
          <w:t>2206 00</w:t>
        </w:r>
      </w:hyperlink>
      <w:r>
        <w:t xml:space="preserve">, </w:t>
      </w:r>
      <w:hyperlink r:id="rId15">
        <w:r>
          <w:rPr>
            <w:color w:val="0000FF"/>
          </w:rPr>
          <w:t>2207</w:t>
        </w:r>
      </w:hyperlink>
      <w:r>
        <w:t xml:space="preserve"> и </w:t>
      </w:r>
      <w:hyperlink r:id="rId16">
        <w:r>
          <w:rPr>
            <w:color w:val="0000FF"/>
          </w:rPr>
          <w:t>2208</w:t>
        </w:r>
      </w:hyperlink>
      <w:r>
        <w:t xml:space="preserve"> единой Товарной номенклатуры внешнеэкономической деятельности Евразийского экономического союза (далее - ТН ВЭД ЕАЭС), табак, табачные изделия, классифицируемые в товарных позициях </w:t>
      </w:r>
      <w:hyperlink r:id="rId17">
        <w:r>
          <w:rPr>
            <w:color w:val="0000FF"/>
          </w:rPr>
          <w:t>2401</w:t>
        </w:r>
      </w:hyperlink>
      <w:r>
        <w:t xml:space="preserve">, </w:t>
      </w:r>
      <w:hyperlink r:id="rId18">
        <w:r>
          <w:rPr>
            <w:color w:val="0000FF"/>
          </w:rPr>
          <w:t>2402</w:t>
        </w:r>
      </w:hyperlink>
      <w:r>
        <w:t xml:space="preserve"> и </w:t>
      </w:r>
      <w:hyperlink r:id="rId19">
        <w:r>
          <w:rPr>
            <w:color w:val="0000FF"/>
          </w:rPr>
          <w:t>2403</w:t>
        </w:r>
      </w:hyperlink>
      <w:r>
        <w:t xml:space="preserve"> ТН ВЭД ЕАЭС;</w:t>
      </w:r>
    </w:p>
    <w:p w14:paraId="6DF49BF7" w14:textId="77777777" w:rsidR="0097271F" w:rsidRDefault="0097271F">
      <w:pPr>
        <w:pStyle w:val="ConsPlusNormal"/>
        <w:spacing w:before="220"/>
        <w:ind w:firstLine="540"/>
        <w:jc w:val="both"/>
      </w:pPr>
      <w:r>
        <w:t xml:space="preserve">товары, классифицируемые в товарных позициях </w:t>
      </w:r>
      <w:hyperlink r:id="rId20">
        <w:r>
          <w:rPr>
            <w:color w:val="0000FF"/>
          </w:rPr>
          <w:t>4303</w:t>
        </w:r>
      </w:hyperlink>
      <w:r>
        <w:t xml:space="preserve">, </w:t>
      </w:r>
      <w:hyperlink r:id="rId21">
        <w:r>
          <w:rPr>
            <w:color w:val="0000FF"/>
          </w:rPr>
          <w:t>6101</w:t>
        </w:r>
      </w:hyperlink>
      <w:r>
        <w:t xml:space="preserve"> - </w:t>
      </w:r>
      <w:hyperlink r:id="rId22">
        <w:r>
          <w:rPr>
            <w:color w:val="0000FF"/>
          </w:rPr>
          <w:t>6106</w:t>
        </w:r>
      </w:hyperlink>
      <w:r>
        <w:t xml:space="preserve">, </w:t>
      </w:r>
      <w:hyperlink r:id="rId23">
        <w:r>
          <w:rPr>
            <w:color w:val="0000FF"/>
          </w:rPr>
          <w:t>6110</w:t>
        </w:r>
      </w:hyperlink>
      <w:r>
        <w:t xml:space="preserve">, </w:t>
      </w:r>
      <w:hyperlink r:id="rId24">
        <w:r>
          <w:rPr>
            <w:color w:val="0000FF"/>
          </w:rPr>
          <w:t>6401</w:t>
        </w:r>
      </w:hyperlink>
      <w:r>
        <w:t xml:space="preserve"> - </w:t>
      </w:r>
      <w:hyperlink r:id="rId25">
        <w:r>
          <w:rPr>
            <w:color w:val="0000FF"/>
          </w:rPr>
          <w:t>6405</w:t>
        </w:r>
      </w:hyperlink>
      <w:r>
        <w:t xml:space="preserve">, </w:t>
      </w:r>
      <w:hyperlink r:id="rId26">
        <w:r>
          <w:rPr>
            <w:color w:val="0000FF"/>
          </w:rPr>
          <w:t>8517</w:t>
        </w:r>
      </w:hyperlink>
      <w:r>
        <w:t xml:space="preserve">, </w:t>
      </w:r>
      <w:hyperlink r:id="rId27">
        <w:r>
          <w:rPr>
            <w:color w:val="0000FF"/>
          </w:rPr>
          <w:t>8519</w:t>
        </w:r>
      </w:hyperlink>
      <w:r>
        <w:t xml:space="preserve">, </w:t>
      </w:r>
      <w:hyperlink r:id="rId28">
        <w:r>
          <w:rPr>
            <w:color w:val="0000FF"/>
          </w:rPr>
          <w:t>8521</w:t>
        </w:r>
      </w:hyperlink>
      <w:r>
        <w:t xml:space="preserve">, </w:t>
      </w:r>
      <w:hyperlink r:id="rId29">
        <w:r>
          <w:rPr>
            <w:color w:val="0000FF"/>
          </w:rPr>
          <w:t>8525</w:t>
        </w:r>
      </w:hyperlink>
      <w:r>
        <w:t xml:space="preserve"> - </w:t>
      </w:r>
      <w:hyperlink r:id="rId30">
        <w:r>
          <w:rPr>
            <w:color w:val="0000FF"/>
          </w:rPr>
          <w:t>8528</w:t>
        </w:r>
      </w:hyperlink>
      <w:r>
        <w:t xml:space="preserve"> ТН ВЭД ЕАЭС;</w:t>
      </w:r>
    </w:p>
    <w:p w14:paraId="5C1038EE" w14:textId="77777777" w:rsidR="0097271F" w:rsidRDefault="0097271F">
      <w:pPr>
        <w:pStyle w:val="ConsPlusNormal"/>
        <w:spacing w:before="220"/>
        <w:ind w:firstLine="540"/>
        <w:jc w:val="both"/>
      </w:pPr>
      <w:r>
        <w:t xml:space="preserve">грузы повышенной опасности, указанные в пункте 1.10.3.1.2 и пункте 1.10.3.1.3 перечня грузов повышенной опасности (приложение А к Европейскому </w:t>
      </w:r>
      <w:hyperlink r:id="rId31">
        <w:r>
          <w:rPr>
            <w:color w:val="0000FF"/>
          </w:rPr>
          <w:t>соглашению</w:t>
        </w:r>
      </w:hyperlink>
      <w:r>
        <w:t xml:space="preserve"> о международной дорожной перевозке опасных грузов (ДОПОГ)) от 30 сентября 1957 года) и в перечне грузов повышенного риска, указанном в </w:t>
      </w:r>
      <w:hyperlink r:id="rId32">
        <w:r>
          <w:rPr>
            <w:color w:val="0000FF"/>
          </w:rPr>
          <w:t>пункте 1.10.3</w:t>
        </w:r>
      </w:hyperlink>
      <w:r>
        <w:t xml:space="preserve"> Правил перевозок опасных грузов (Приложение 2 к Соглашению о международном железнодорожном грузовом сообщении (СМГС) от 1 ноября 1951 года).</w:t>
      </w:r>
    </w:p>
    <w:p w14:paraId="7564F95F" w14:textId="77777777" w:rsidR="0097271F" w:rsidRDefault="0097271F">
      <w:pPr>
        <w:pStyle w:val="ConsPlusNormal"/>
        <w:jc w:val="both"/>
      </w:pPr>
    </w:p>
    <w:p w14:paraId="3DBF9577" w14:textId="77777777" w:rsidR="0097271F" w:rsidRDefault="0097271F">
      <w:pPr>
        <w:pStyle w:val="ConsPlusNormal"/>
        <w:jc w:val="both"/>
      </w:pPr>
    </w:p>
    <w:p w14:paraId="79D5DC0E" w14:textId="77777777" w:rsidR="0097271F" w:rsidRDefault="009727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3229078" w14:textId="77777777" w:rsidR="007160D5" w:rsidRDefault="007160D5"/>
    <w:sectPr w:rsidR="007160D5" w:rsidSect="003D3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1F"/>
    <w:rsid w:val="007160D5"/>
    <w:rsid w:val="0097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B02D"/>
  <w15:chartTrackingRefBased/>
  <w15:docId w15:val="{F721F6AF-D1CA-4CD6-AC89-D83051D3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7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727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727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2388&amp;dst=115881" TargetMode="External"/><Relationship Id="rId18" Type="http://schemas.openxmlformats.org/officeDocument/2006/relationships/hyperlink" Target="https://login.consultant.ru/link/?req=doc&amp;base=LAW&amp;n=462388&amp;dst=116703" TargetMode="External"/><Relationship Id="rId26" Type="http://schemas.openxmlformats.org/officeDocument/2006/relationships/hyperlink" Target="https://login.consultant.ru/link/?req=doc&amp;base=LAW&amp;n=462388&amp;dst=15509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2388&amp;dst=13550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15178&amp;dst=100143" TargetMode="External"/><Relationship Id="rId12" Type="http://schemas.openxmlformats.org/officeDocument/2006/relationships/hyperlink" Target="https://login.consultant.ru/link/?req=doc&amp;base=LAW&amp;n=462388&amp;dst=115066" TargetMode="External"/><Relationship Id="rId17" Type="http://schemas.openxmlformats.org/officeDocument/2006/relationships/hyperlink" Target="https://login.consultant.ru/link/?req=doc&amp;base=LAW&amp;n=462388&amp;dst=116647" TargetMode="External"/><Relationship Id="rId25" Type="http://schemas.openxmlformats.org/officeDocument/2006/relationships/hyperlink" Target="https://login.consultant.ru/link/?req=doc&amp;base=LAW&amp;n=462388&amp;dst=138112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2388&amp;dst=115966" TargetMode="External"/><Relationship Id="rId20" Type="http://schemas.openxmlformats.org/officeDocument/2006/relationships/hyperlink" Target="https://login.consultant.ru/link/?req=doc&amp;base=LAW&amp;n=462388&amp;dst=128221" TargetMode="External"/><Relationship Id="rId29" Type="http://schemas.openxmlformats.org/officeDocument/2006/relationships/hyperlink" Target="https://login.consultant.ru/link/?req=doc&amp;base=LAW&amp;n=462388&amp;dst=15715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374&amp;dst=100696" TargetMode="External"/><Relationship Id="rId11" Type="http://schemas.openxmlformats.org/officeDocument/2006/relationships/hyperlink" Target="https://login.consultant.ru/link/?req=doc&amp;base=LAW&amp;n=462388&amp;dst=115051" TargetMode="External"/><Relationship Id="rId24" Type="http://schemas.openxmlformats.org/officeDocument/2006/relationships/hyperlink" Target="https://login.consultant.ru/link/?req=doc&amp;base=LAW&amp;n=462388&amp;dst=137789" TargetMode="External"/><Relationship Id="rId32" Type="http://schemas.openxmlformats.org/officeDocument/2006/relationships/hyperlink" Target="https://login.consultant.ru/link/?req=doc&amp;base=INT&amp;n=71050&amp;dst=101890" TargetMode="External"/><Relationship Id="rId5" Type="http://schemas.openxmlformats.org/officeDocument/2006/relationships/hyperlink" Target="https://login.consultant.ru/link/?req=doc&amp;base=LAW&amp;n=415178&amp;dst=100047" TargetMode="External"/><Relationship Id="rId15" Type="http://schemas.openxmlformats.org/officeDocument/2006/relationships/hyperlink" Target="https://login.consultant.ru/link/?req=doc&amp;base=LAW&amp;n=462388&amp;dst=115956" TargetMode="External"/><Relationship Id="rId23" Type="http://schemas.openxmlformats.org/officeDocument/2006/relationships/hyperlink" Target="https://login.consultant.ru/link/?req=doc&amp;base=LAW&amp;n=462388&amp;dst=135959" TargetMode="External"/><Relationship Id="rId28" Type="http://schemas.openxmlformats.org/officeDocument/2006/relationships/hyperlink" Target="https://login.consultant.ru/link/?req=doc&amp;base=LAW&amp;n=462388&amp;dst=155466" TargetMode="External"/><Relationship Id="rId10" Type="http://schemas.openxmlformats.org/officeDocument/2006/relationships/hyperlink" Target="https://login.consultant.ru/link/?req=doc&amp;base=LAW&amp;n=295367" TargetMode="External"/><Relationship Id="rId19" Type="http://schemas.openxmlformats.org/officeDocument/2006/relationships/hyperlink" Target="https://login.consultant.ru/link/?req=doc&amp;base=LAW&amp;n=462388&amp;dst=116723" TargetMode="External"/><Relationship Id="rId31" Type="http://schemas.openxmlformats.org/officeDocument/2006/relationships/hyperlink" Target="https://login.consultant.ru/link/?req=doc&amp;base=LAW&amp;n=12104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15178&amp;dst=100150" TargetMode="External"/><Relationship Id="rId14" Type="http://schemas.openxmlformats.org/officeDocument/2006/relationships/hyperlink" Target="https://login.consultant.ru/link/?req=doc&amp;base=LAW&amp;n=462388&amp;dst=115903" TargetMode="External"/><Relationship Id="rId22" Type="http://schemas.openxmlformats.org/officeDocument/2006/relationships/hyperlink" Target="https://login.consultant.ru/link/?req=doc&amp;base=LAW&amp;n=462388&amp;dst=135828" TargetMode="External"/><Relationship Id="rId27" Type="http://schemas.openxmlformats.org/officeDocument/2006/relationships/hyperlink" Target="https://login.consultant.ru/link/?req=doc&amp;base=LAW&amp;n=462388&amp;dst=155295" TargetMode="External"/><Relationship Id="rId30" Type="http://schemas.openxmlformats.org/officeDocument/2006/relationships/hyperlink" Target="https://login.consultant.ru/link/?req=doc&amp;base=LAW&amp;n=462388&amp;dst=157454" TargetMode="External"/><Relationship Id="rId8" Type="http://schemas.openxmlformats.org/officeDocument/2006/relationships/hyperlink" Target="https://login.consultant.ru/link/?req=doc&amp;base=LAW&amp;n=415178&amp;dst=100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1612</Words>
  <Characters>9191</Characters>
  <Application>Microsoft Office Word</Application>
  <DocSecurity>0</DocSecurity>
  <Lines>76</Lines>
  <Paragraphs>21</Paragraphs>
  <ScaleCrop>false</ScaleCrop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Korshunova Larisa</dc:creator>
  <cp:keywords/>
  <dc:description/>
  <cp:lastModifiedBy>Korshunova Larisa</cp:lastModifiedBy>
  <cp:revision>1</cp:revision>
  <dcterms:created xsi:type="dcterms:W3CDTF">2023-12-27T06:50:00Z</dcterms:created>
  <dcterms:modified xsi:type="dcterms:W3CDTF">2023-12-27T06:50:00Z</dcterms:modified>
</cp:coreProperties>
</file>