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КОЛЛЕГИЯ ЕВРАЗИЙСКОЙ ЭКОНОМИЧЕСКОЙ КОМИССИИ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22 августа 2023 г. N 131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ОПРЕДЕЛЕНИИ</w:t>
      </w:r>
    </w:p>
    <w:p>
      <w:pPr>
        <w:pStyle w:val="2"/>
        <w:jc w:val="center"/>
      </w:pPr>
      <w:r>
        <w:rPr>
          <w:sz w:val="20"/>
        </w:rPr>
        <w:t xml:space="preserve">ОТНОСИМЫХ К НЕШТАТНЫМ СИТУАЦИЯМ СЛУЧАЕВ, ВОЗНИКШИХ В ПУТИ</w:t>
      </w:r>
    </w:p>
    <w:p>
      <w:pPr>
        <w:pStyle w:val="2"/>
        <w:jc w:val="center"/>
      </w:pPr>
      <w:r>
        <w:rPr>
          <w:sz w:val="20"/>
        </w:rPr>
        <w:t xml:space="preserve">СЛЕДОВАНИЯ (ПЕРЕВОЗКИ) ПО ТЕРРИТОРИЯМ ГОСУДАРСТВ - ЧЛЕНОВ</w:t>
      </w:r>
    </w:p>
    <w:p>
      <w:pPr>
        <w:pStyle w:val="2"/>
        <w:jc w:val="center"/>
      </w:pPr>
      <w:r>
        <w:rPr>
          <w:sz w:val="20"/>
        </w:rPr>
        <w:t xml:space="preserve">ЕВРАЗИЙСКОГО ЭКОНОМИЧЕСКОГО СОЮЗА ОБЪЕКТОВ ОТСЛЕЖИВАНИЯ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6" w:tooltip="&quot;Соглашение о применении в Евразийском экономическом союзе навигационных пломб для отслеживания перевозок&quot; (Заключено в г. Москве 19.04.2022) {КонсультантПлюс}">
        <w:r>
          <w:rPr>
            <w:sz w:val="20"/>
            <w:color w:val="0000ff"/>
          </w:rPr>
          <w:t xml:space="preserve">пунктом 1 статьи 11</w:t>
        </w:r>
      </w:hyperlink>
      <w:r>
        <w:rPr>
          <w:sz w:val="20"/>
        </w:rPr>
        <w:t xml:space="preserve"> Соглашения о применении в Евразийском экономическом союзе навигационных пломб для отслеживания перевозок от 19 апреля 2022 года и </w:t>
      </w:r>
      <w:hyperlink w:history="0" r:id="rId7" w:tooltip="Решение Высшего Евразийского экономического совета от 23.12.2014 N 98 (ред. от 25.05.2023) &quot;О Регламенте работы Евразийской экономической комиссии&quot; {КонсультантПлюс}">
        <w:r>
          <w:rPr>
            <w:sz w:val="20"/>
            <w:color w:val="0000ff"/>
          </w:rPr>
          <w:t xml:space="preserve">пунктом 49</w:t>
        </w:r>
      </w:hyperlink>
      <w:r>
        <w:rPr>
          <w:sz w:val="20"/>
        </w:rPr>
        <w:t xml:space="preserve"> приложения N 2 к Регламенту работы Евразийской экономической комиссии, утвержденному Решением Высшего Евразийского экономического совета от 23 декабря 2014 г. N 98, Коллегия Евразийской экономической комиссии решила: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Определить, что к нештатным ситуациям относятся следующие случаи, возникшие в пути следования (перевозки) по территориям государств - членов Евразийского экономического союза (далее - государства-члены) объектов отслеживания: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нарушение целостности элемента пломбирования навигационной пломбы (определяется при визуальном осмотре навигационной пломбы либо на основе данных, передаваемых навигационной пломбой, и фиксируется информационной системой национального оператора, в которой она зарегистрирована, с последующей передачей информации об этом случае через информационную систему уполномоченного оператора (органа) своего государства-члена в информационную систему уполномоченного оператора (органа) государства-члена, на территории которого началось отслеживание перевозки);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нарушение целостности корпуса электронного блока навигационной пломбы (определяется при визуальном осмотре навигационной пломбы либо на основе данных, передаваемых навигационной пломбой, и фиксируется информационной системой национального оператора, в которой она зарегистрирована, с последующей передачей информации об этом случае через информационную систему уполномоченного оператора (органа) своего государства-члена в информационную систему уполномоченного оператора (органа) государства-члена, на территории которого началось отслеживание перевозки);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отклонение перевозки, осуществляемой автомобильным транспортом, от маршрута следования на расстояние более 50 км (в случае установления такого маршрута контролирующим органом государства-члена) при перевозке объекта отслеживания по территории этого государства-члена. Указанный параметр может изменяться контролирующим органом в зависимости от условий перевозки.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Отклонение перевозки от установленного маршрута фиксируется в информационной системе уполномоченного оператора (органа) государства-члена, национальным оператором которого осуществляется отслеживание перевозки;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неисправность навигационной пломбы, в том числе препятствующая передаче документов (сведений) в навигационную пломбу (фиксируется информационной системой национального оператора, в которой она зарегистрирована, с последующей передачей информации об этом случае через информационную систему уполномоченного оператора (органа) своего государства-члена в информационную систему уполномоченного оператора (органа) государства-члена, на территории которого началось отслеживание перевозки);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уровень заряда источника питания (аккумулятора) навигационной пломбы ниже 15 процентов (фиксируется информационной системой национального оператора, в которой она зарегистрирована, с последующей передачей информации об этом случае через информационную систему уполномоченного оператора (органа) своего государства-члена в информационную систему уполномоченного оператора (органа) государства-члена, на территории которого началось отслеживание перевозки);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непоступление уполномоченному оператору (органу), осуществляющему отслеживание перевозки, сообщений, содержащих технологические данные навигационной пломбы, на протяжении 2 следующих друг за другом периодов информационного взаимодействия между навигационной пломбой и национальным оператором, в информационной системе которого зарегистрирована такая навигационная пломба (фиксируется в информационной системе уполномоченного оператора (органа) государства-члена, на территории которого началось отслеживание перевозки):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 раз в 15 минут (для перемещения по территории Республики Беларусь);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 раз в 30 минут (для перемещения по территории Республики Армения и Кыргызской Республики);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 раз в час (для перемещения по территориям Республики Казахстан и Российской Федерации).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Указанные параметры могут изменяться контролирующим органом в зависимости от условий перевозки в диапазоне от 1 до 120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Решение вступает в силу по истечении 30 календарных дней с даты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Коллегии</w:t>
      </w:r>
    </w:p>
    <w:p>
      <w:pPr>
        <w:pStyle w:val="0"/>
        <w:jc w:val="right"/>
      </w:pPr>
      <w:r>
        <w:rPr>
          <w:sz w:val="20"/>
        </w:rPr>
        <w:t xml:space="preserve">Евразийской экономической комиссии</w:t>
      </w:r>
    </w:p>
    <w:p>
      <w:pPr>
        <w:pStyle w:val="0"/>
        <w:jc w:val="right"/>
      </w:pPr>
      <w:r>
        <w:rPr>
          <w:sz w:val="20"/>
        </w:rPr>
        <w:t xml:space="preserve">М.МЯСНИКОВИЧ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Коллегии Евразийской экономической комиссии от 22.08.2023 N 131</w:t>
            <w:br/>
            <w:t>"Об определении относимых к нештатным ситуациям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05.09.2023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Решение Коллегии Евразийской экономической комиссии от 22.08.2023 N 131 "Об определении относимых к нештатным ситуациям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05.09.2023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2A2CB0A9EC893F8345FC398FF407DF39A28561257C8D85A0BD064300C4B70A12514F5B7DE1DC6210BBE816BF4FB308972DA6C403F88F0454h3RDH" TargetMode = "External"/>
	<Relationship Id="rId7" Type="http://schemas.openxmlformats.org/officeDocument/2006/relationships/hyperlink" Target="consultantplus://offline/ref=2A2CB0A9EC893F8345FC398FF407DF39A280632D728485A0BD064300C4B70A12514F5B7DE1DC6411BCE816BF4FB308972DA6C403F88F0454h3RDH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Коллегии Евразийской экономической комиссии от 22.08.2023 N 131
"Об определении относимых к нештатным ситуациям случаев, возникших в пути следования (перевозки) по территориям государств - членов Евразийского экономического союза объектов отслеживания"</dc:title>
  <dcterms:created xsi:type="dcterms:W3CDTF">2023-09-05T07:17:33Z</dcterms:created>
</cp:coreProperties>
</file>